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3E" w:rsidRPr="007679D5" w:rsidRDefault="00227E3E" w:rsidP="008D750A">
      <w:pPr>
        <w:spacing w:before="16" w:line="260" w:lineRule="exact"/>
        <w:rPr>
          <w:rFonts w:ascii="Tahoma" w:eastAsia="Calibri" w:hAnsi="Tahoma" w:cs="Tahoma"/>
          <w:b/>
          <w:lang w:val="es-MX"/>
        </w:rPr>
      </w:pPr>
      <w:bookmarkStart w:id="0" w:name="_GoBack"/>
      <w:bookmarkEnd w:id="0"/>
    </w:p>
    <w:tbl>
      <w:tblPr>
        <w:tblW w:w="6520" w:type="dxa"/>
        <w:tblInd w:w="79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2693"/>
      </w:tblGrid>
      <w:tr w:rsidR="008D750A" w:rsidRPr="008D750A" w:rsidTr="007A3095">
        <w:trPr>
          <w:trHeight w:hRule="exact" w:val="380"/>
        </w:trPr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8D750A" w:rsidRPr="001A4D29" w:rsidRDefault="008D750A" w:rsidP="008D750A">
            <w:pPr>
              <w:jc w:val="center"/>
              <w:rPr>
                <w:rFonts w:asciiTheme="minorHAnsi" w:eastAsia="Calibri" w:hAnsiTheme="minorHAnsi" w:cs="Tahoma"/>
                <w:lang w:val="es-MX"/>
              </w:rPr>
            </w:pP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FECHA DE ACTUALIZACIÓN: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8D750A" w:rsidRPr="001A4D29" w:rsidRDefault="00AE3918" w:rsidP="008F00B5">
            <w:pPr>
              <w:spacing w:line="220" w:lineRule="exact"/>
              <w:ind w:left="305" w:right="312"/>
              <w:jc w:val="center"/>
              <w:rPr>
                <w:rFonts w:asciiTheme="minorHAnsi" w:eastAsia="Calibri" w:hAnsiTheme="minorHAnsi" w:cs="Tahoma"/>
                <w:b/>
                <w:position w:val="1"/>
                <w:lang w:val="es-MX"/>
              </w:rPr>
            </w:pPr>
            <w:r>
              <w:rPr>
                <w:rFonts w:asciiTheme="minorHAnsi" w:eastAsia="Calibri" w:hAnsiTheme="minorHAnsi" w:cs="Tahoma"/>
                <w:b/>
                <w:position w:val="1"/>
                <w:lang w:val="es-MX"/>
              </w:rPr>
              <w:t>06</w:t>
            </w:r>
            <w:r w:rsidR="003B4594" w:rsidRPr="001A4D29">
              <w:rPr>
                <w:rFonts w:asciiTheme="minorHAnsi" w:eastAsia="Calibri" w:hAnsiTheme="minorHAnsi" w:cs="Tahoma"/>
                <w:b/>
                <w:position w:val="1"/>
                <w:lang w:val="es-MX"/>
              </w:rPr>
              <w:t>/</w:t>
            </w:r>
            <w:r w:rsidR="008F00B5" w:rsidRPr="001A4D29">
              <w:rPr>
                <w:rFonts w:asciiTheme="minorHAnsi" w:eastAsia="Calibri" w:hAnsiTheme="minorHAnsi" w:cs="Tahoma"/>
                <w:b/>
                <w:position w:val="1"/>
                <w:lang w:val="es-MX"/>
              </w:rPr>
              <w:t>1</w:t>
            </w:r>
            <w:r>
              <w:rPr>
                <w:rFonts w:asciiTheme="minorHAnsi" w:eastAsia="Calibri" w:hAnsiTheme="minorHAnsi" w:cs="Tahoma"/>
                <w:b/>
                <w:position w:val="1"/>
                <w:lang w:val="es-MX"/>
              </w:rPr>
              <w:t>0/2021</w:t>
            </w:r>
          </w:p>
        </w:tc>
      </w:tr>
    </w:tbl>
    <w:p w:rsidR="00227E3E" w:rsidRPr="008D750A" w:rsidRDefault="00227E3E" w:rsidP="008D750A">
      <w:pPr>
        <w:spacing w:before="3" w:line="120" w:lineRule="exact"/>
        <w:rPr>
          <w:lang w:val="es-MX"/>
        </w:rPr>
      </w:pPr>
    </w:p>
    <w:tbl>
      <w:tblPr>
        <w:tblW w:w="1449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2739"/>
        <w:gridCol w:w="1884"/>
        <w:gridCol w:w="2432"/>
        <w:gridCol w:w="2434"/>
        <w:gridCol w:w="2606"/>
      </w:tblGrid>
      <w:tr w:rsidR="00227E3E" w:rsidRPr="001A4D29" w:rsidTr="007A3095">
        <w:trPr>
          <w:trHeight w:hRule="exact" w:val="659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  <w:vAlign w:val="center"/>
          </w:tcPr>
          <w:p w:rsidR="00227E3E" w:rsidRPr="001A4D29" w:rsidRDefault="007679D5" w:rsidP="00617C39">
            <w:pPr>
              <w:jc w:val="center"/>
              <w:rPr>
                <w:rFonts w:asciiTheme="minorHAnsi" w:eastAsia="Calibri" w:hAnsiTheme="minorHAnsi" w:cs="Tahoma"/>
                <w:lang w:val="es-MX"/>
              </w:rPr>
            </w:pP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EL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E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M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E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N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TO</w:t>
            </w:r>
            <w:r w:rsidRPr="001A4D29">
              <w:rPr>
                <w:rFonts w:asciiTheme="minorHAnsi" w:eastAsia="Calibri" w:hAnsiTheme="minorHAnsi" w:cs="Tahoma"/>
                <w:b/>
                <w:spacing w:val="-7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 xml:space="preserve">A 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COMUN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I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C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AR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  <w:vAlign w:val="center"/>
          </w:tcPr>
          <w:p w:rsidR="00227E3E" w:rsidRPr="001A4D29" w:rsidRDefault="007679D5" w:rsidP="007A3095">
            <w:pPr>
              <w:spacing w:line="220" w:lineRule="exact"/>
              <w:ind w:right="312"/>
              <w:jc w:val="center"/>
              <w:rPr>
                <w:rFonts w:asciiTheme="minorHAnsi" w:eastAsia="Calibri" w:hAnsiTheme="minorHAnsi" w:cs="Tahoma"/>
                <w:lang w:val="es-MX"/>
              </w:rPr>
            </w:pPr>
            <w:r w:rsidRPr="001A4D29">
              <w:rPr>
                <w:rFonts w:asciiTheme="minorHAnsi" w:eastAsia="Calibri" w:hAnsiTheme="minorHAnsi" w:cs="Tahoma"/>
                <w:b/>
                <w:position w:val="1"/>
                <w:lang w:val="es-MX"/>
              </w:rPr>
              <w:t>RES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position w:val="1"/>
                <w:lang w:val="es-MX"/>
              </w:rPr>
              <w:t>PON</w:t>
            </w:r>
            <w:r w:rsidRPr="001A4D29">
              <w:rPr>
                <w:rFonts w:asciiTheme="minorHAnsi" w:eastAsia="Calibri" w:hAnsiTheme="minorHAnsi" w:cs="Tahoma"/>
                <w:b/>
                <w:position w:val="1"/>
                <w:lang w:val="es-MX"/>
              </w:rPr>
              <w:t>SA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position w:val="1"/>
                <w:lang w:val="es-MX"/>
              </w:rPr>
              <w:t>B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position w:val="1"/>
                <w:lang w:val="es-MX"/>
              </w:rPr>
              <w:t>L</w:t>
            </w:r>
            <w:r w:rsidRPr="001A4D29">
              <w:rPr>
                <w:rFonts w:asciiTheme="minorHAnsi" w:eastAsia="Calibri" w:hAnsiTheme="minorHAnsi" w:cs="Tahoma"/>
                <w:b/>
                <w:position w:val="1"/>
                <w:lang w:val="es-MX"/>
              </w:rPr>
              <w:t>E</w:t>
            </w:r>
            <w:r w:rsidRPr="001A4D29">
              <w:rPr>
                <w:rFonts w:asciiTheme="minorHAnsi" w:eastAsia="Calibri" w:hAnsiTheme="minorHAnsi" w:cs="Tahoma"/>
                <w:b/>
                <w:spacing w:val="-10"/>
                <w:position w:val="1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position w:val="1"/>
                <w:lang w:val="es-MX"/>
              </w:rPr>
              <w:t>D</w:t>
            </w:r>
            <w:r w:rsidRPr="001A4D29">
              <w:rPr>
                <w:rFonts w:asciiTheme="minorHAnsi" w:eastAsia="Calibri" w:hAnsiTheme="minorHAnsi" w:cs="Tahoma"/>
                <w:b/>
                <w:position w:val="1"/>
                <w:lang w:val="es-MX"/>
              </w:rPr>
              <w:t>E</w:t>
            </w:r>
            <w:r w:rsidRPr="001A4D29">
              <w:rPr>
                <w:rFonts w:asciiTheme="minorHAnsi" w:eastAsia="Calibri" w:hAnsiTheme="minorHAnsi" w:cs="Tahoma"/>
                <w:b/>
                <w:spacing w:val="-2"/>
                <w:position w:val="1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w w:val="99"/>
                <w:position w:val="1"/>
                <w:lang w:val="es-MX"/>
              </w:rPr>
              <w:t xml:space="preserve">LA 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w w:val="99"/>
                <w:lang w:val="es-MX"/>
              </w:rPr>
              <w:t>COMUN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w w:val="99"/>
                <w:lang w:val="es-MX"/>
              </w:rPr>
              <w:t>I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w w:val="99"/>
                <w:lang w:val="es-MX"/>
              </w:rPr>
              <w:t>C</w:t>
            </w:r>
            <w:r w:rsidRPr="001A4D29">
              <w:rPr>
                <w:rFonts w:asciiTheme="minorHAnsi" w:eastAsia="Calibri" w:hAnsiTheme="minorHAnsi" w:cs="Tahoma"/>
                <w:b/>
                <w:w w:val="99"/>
                <w:lang w:val="es-MX"/>
              </w:rPr>
              <w:t>A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w w:val="99"/>
                <w:lang w:val="es-MX"/>
              </w:rPr>
              <w:t>C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w w:val="99"/>
                <w:lang w:val="es-MX"/>
              </w:rPr>
              <w:t>I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w w:val="99"/>
                <w:lang w:val="es-MX"/>
              </w:rPr>
              <w:t>Ó</w:t>
            </w:r>
            <w:r w:rsidRPr="001A4D29">
              <w:rPr>
                <w:rFonts w:asciiTheme="minorHAnsi" w:eastAsia="Calibri" w:hAnsiTheme="minorHAnsi" w:cs="Tahoma"/>
                <w:b/>
                <w:w w:val="99"/>
                <w:lang w:val="es-MX"/>
              </w:rPr>
              <w:t>N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  <w:vAlign w:val="center"/>
          </w:tcPr>
          <w:p w:rsidR="00227E3E" w:rsidRPr="001A4D29" w:rsidRDefault="007679D5" w:rsidP="007A3095">
            <w:pPr>
              <w:ind w:left="263"/>
              <w:jc w:val="center"/>
              <w:rPr>
                <w:rFonts w:asciiTheme="minorHAnsi" w:eastAsia="Calibri" w:hAnsiTheme="minorHAnsi" w:cs="Tahoma"/>
                <w:lang w:val="es-MX"/>
              </w:rPr>
            </w:pP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¿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A</w:t>
            </w:r>
            <w:r w:rsidRPr="001A4D29">
              <w:rPr>
                <w:rFonts w:asciiTheme="minorHAnsi" w:eastAsia="Calibri" w:hAnsiTheme="minorHAnsi" w:cs="Tahoma"/>
                <w:b/>
                <w:spacing w:val="-3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QU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I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ÉN</w:t>
            </w:r>
            <w:r w:rsidRPr="001A4D29">
              <w:rPr>
                <w:rFonts w:asciiTheme="minorHAnsi" w:eastAsia="Calibri" w:hAnsiTheme="minorHAnsi" w:cs="Tahoma"/>
                <w:b/>
                <w:spacing w:val="-4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LE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COMUN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I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C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A?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  <w:vAlign w:val="center"/>
          </w:tcPr>
          <w:p w:rsidR="00227E3E" w:rsidRPr="001A4D29" w:rsidRDefault="007679D5" w:rsidP="007A3095">
            <w:pPr>
              <w:ind w:left="165"/>
              <w:jc w:val="center"/>
              <w:rPr>
                <w:rFonts w:asciiTheme="minorHAnsi" w:eastAsia="Calibri" w:hAnsiTheme="minorHAnsi" w:cs="Tahoma"/>
                <w:lang w:val="es-MX"/>
              </w:rPr>
            </w:pP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¿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C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U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Á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ND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O</w:t>
            </w:r>
            <w:r w:rsidRPr="001A4D29">
              <w:rPr>
                <w:rFonts w:asciiTheme="minorHAnsi" w:eastAsia="Calibri" w:hAnsiTheme="minorHAnsi" w:cs="Tahoma"/>
                <w:b/>
                <w:spacing w:val="-7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SE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LE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COMUN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I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C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A?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  <w:vAlign w:val="center"/>
          </w:tcPr>
          <w:p w:rsidR="00227E3E" w:rsidRPr="001A4D29" w:rsidRDefault="007679D5" w:rsidP="007A3095">
            <w:pPr>
              <w:jc w:val="center"/>
              <w:rPr>
                <w:rFonts w:asciiTheme="minorHAnsi" w:eastAsia="Calibri" w:hAnsiTheme="minorHAnsi" w:cs="Tahoma"/>
                <w:lang w:val="es-MX"/>
              </w:rPr>
            </w:pP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M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E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D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I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O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S</w:t>
            </w:r>
            <w:r w:rsidRPr="001A4D29">
              <w:rPr>
                <w:rFonts w:asciiTheme="minorHAnsi" w:eastAsia="Calibri" w:hAnsiTheme="minorHAnsi" w:cs="Tahoma"/>
                <w:b/>
                <w:spacing w:val="-6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Y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EST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R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AT</w:t>
            </w:r>
            <w:r w:rsidR="00A46B7F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É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GI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AS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0000"/>
            <w:vAlign w:val="center"/>
          </w:tcPr>
          <w:p w:rsidR="00227E3E" w:rsidRPr="001A4D29" w:rsidRDefault="007679D5" w:rsidP="007A3095">
            <w:pPr>
              <w:jc w:val="center"/>
              <w:rPr>
                <w:rFonts w:asciiTheme="minorHAnsi" w:eastAsia="Calibri" w:hAnsiTheme="minorHAnsi" w:cs="Tahoma"/>
                <w:lang w:val="es-MX"/>
              </w:rPr>
            </w:pP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RES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U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L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TA</w:t>
            </w:r>
            <w:r w:rsidRPr="001A4D29">
              <w:rPr>
                <w:rFonts w:asciiTheme="minorHAnsi" w:eastAsia="Calibri" w:hAnsiTheme="minorHAnsi" w:cs="Tahoma"/>
                <w:b/>
                <w:spacing w:val="2"/>
                <w:lang w:val="es-MX"/>
              </w:rPr>
              <w:t>D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O</w:t>
            </w:r>
            <w:r w:rsidRPr="001A4D29">
              <w:rPr>
                <w:rFonts w:asciiTheme="minorHAnsi" w:eastAsia="Calibri" w:hAnsiTheme="minorHAnsi" w:cs="Tahoma"/>
                <w:b/>
                <w:spacing w:val="-8"/>
                <w:lang w:val="es-MX"/>
              </w:rPr>
              <w:t xml:space="preserve"> </w:t>
            </w:r>
            <w:r w:rsidRPr="001A4D29">
              <w:rPr>
                <w:rFonts w:asciiTheme="minorHAnsi" w:eastAsia="Calibri" w:hAnsiTheme="minorHAnsi" w:cs="Tahoma"/>
                <w:b/>
                <w:spacing w:val="-1"/>
                <w:lang w:val="es-MX"/>
              </w:rPr>
              <w:t>E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S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P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E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R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A</w:t>
            </w:r>
            <w:r w:rsidRPr="001A4D29">
              <w:rPr>
                <w:rFonts w:asciiTheme="minorHAnsi" w:eastAsia="Calibri" w:hAnsiTheme="minorHAnsi" w:cs="Tahoma"/>
                <w:b/>
                <w:spacing w:val="1"/>
                <w:lang w:val="es-MX"/>
              </w:rPr>
              <w:t>D</w:t>
            </w:r>
            <w:r w:rsidRPr="001A4D29">
              <w:rPr>
                <w:rFonts w:asciiTheme="minorHAnsi" w:eastAsia="Calibri" w:hAnsiTheme="minorHAnsi" w:cs="Tahoma"/>
                <w:b/>
                <w:lang w:val="es-MX"/>
              </w:rPr>
              <w:t>O</w:t>
            </w:r>
          </w:p>
        </w:tc>
      </w:tr>
      <w:tr w:rsidR="004E6545" w:rsidRPr="007A3095" w:rsidTr="00594A51">
        <w:trPr>
          <w:trHeight w:hRule="exact" w:val="1989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545" w:rsidRPr="001A4D29" w:rsidRDefault="004E6545" w:rsidP="003E0F4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Política de la calidad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545" w:rsidRPr="001A4D29" w:rsidRDefault="003E0F41" w:rsidP="003E0F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Alta Dirección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545" w:rsidRPr="001A4D29" w:rsidRDefault="003E0F41" w:rsidP="003E0F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todo el personal involucrado en el SGC de la UJED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545" w:rsidRPr="001A4D29" w:rsidRDefault="003E0F41" w:rsidP="008D6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Permanente y la información se analiza </w:t>
            </w:r>
            <w:r w:rsidR="008D6933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 la última reunión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Revisión por la Dirección</w:t>
            </w:r>
            <w:r w:rsidR="008D6933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de cada año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se actualiza de acuerdo a las necesidades del Sistema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545" w:rsidRPr="001A4D29" w:rsidRDefault="00D84E0E" w:rsidP="003E0F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Página del SGC </w:t>
            </w:r>
            <w:hyperlink r:id="rId7" w:history="1">
              <w:r w:rsidR="005376F4" w:rsidRPr="001A4D2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MX"/>
                </w:rPr>
                <w:t>www.scalidad.ujed.mx</w:t>
              </w:r>
            </w:hyperlink>
          </w:p>
          <w:p w:rsidR="005376F4" w:rsidRPr="001A4D29" w:rsidRDefault="005376F4" w:rsidP="003E0F4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Reunión de Revisión por la Dirección del Comité.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E6545" w:rsidRPr="001A4D29" w:rsidRDefault="00D84E0E" w:rsidP="00D84E0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Que todo el personal involucrado la conozca, la comprenda</w:t>
            </w:r>
            <w:r w:rsidR="00F66A4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, se aplique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que incluya un compromiso de mejora continua </w:t>
            </w:r>
          </w:p>
        </w:tc>
      </w:tr>
      <w:tr w:rsidR="00D84E0E" w:rsidRPr="007A3095" w:rsidTr="00067585">
        <w:trPr>
          <w:trHeight w:hRule="exact" w:val="2001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Objetivos de la calidad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Alta Dirección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todo el personal involucrado en el SGC de la UJED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8D69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Permanente y la información se analiza </w:t>
            </w:r>
            <w:r w:rsidR="008D6933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 la última reunión de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  <w:r w:rsidR="008D6933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r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evisión por la Dirección</w:t>
            </w:r>
            <w:r w:rsidR="008D6933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de cada año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se actualiza de acuerdo a las necesidades del Sistema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Página del SGC </w:t>
            </w:r>
            <w:hyperlink r:id="rId8" w:history="1">
              <w:r w:rsidR="005376F4" w:rsidRPr="001A4D2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MX"/>
                </w:rPr>
                <w:t>www.scalidad.ujed.mx</w:t>
              </w:r>
            </w:hyperlink>
            <w:r w:rsidR="005376F4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Reunión de Revisión por la Dirección del Comité.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F66A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Que todo el pers</w:t>
            </w:r>
            <w:r w:rsidR="00F66A4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onal involucrado los</w:t>
            </w:r>
            <w:r w:rsidR="008D6933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conozca, 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l</w:t>
            </w:r>
            <w:r w:rsidR="00F66A4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os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comprenda</w:t>
            </w:r>
            <w:r w:rsidR="008D6933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aumente activamente su participación </w:t>
            </w:r>
            <w:r w:rsidR="007E039D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 actividades de mejora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</w:p>
        </w:tc>
      </w:tr>
      <w:tr w:rsidR="00D84E0E" w:rsidRPr="001A4D29" w:rsidTr="00067585">
        <w:trPr>
          <w:trHeight w:hRule="exact" w:val="2167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Tendencias de indicadores de proceso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F66A4E" w:rsidP="00F66A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Responsables de proceso y responsables de indicadores de cada área.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5376F4" w:rsidP="00F66A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la Alta Dirección</w:t>
            </w:r>
            <w:r w:rsidR="007E039D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al personal involucrado en el proceso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5376F4" w:rsidP="00F66A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Trimestralmente en cada Reunión de Revisión por la Dirección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1835C6" w:rsidP="00F66A4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Página del SGC </w:t>
            </w:r>
            <w:hyperlink r:id="rId9" w:history="1">
              <w:r w:rsidRPr="001A4D2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MX"/>
                </w:rPr>
                <w:t>www.scalidad.ujed.mx</w:t>
              </w:r>
            </w:hyperlink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  <w:r w:rsidR="005376F4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Reunión de revisión por la Dirección de cada área y del Comité.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7585" w:rsidRPr="001A4D29" w:rsidRDefault="00067585" w:rsidP="00067585">
            <w:pPr>
              <w:jc w:val="center"/>
              <w:rPr>
                <w:rFonts w:asciiTheme="minorHAnsi" w:hAnsiTheme="minorHAnsi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Cumplimiento de las metas establecidas en cada indicador, mejorar la coordinación de los procesos, mediante un sistema de pro</w:t>
            </w:r>
            <w:r w:rsidRPr="001A4D29">
              <w:rPr>
                <w:rFonts w:asciiTheme="minorHAnsi" w:hAnsiTheme="minorHAnsi" w:cstheme="minorHAnsi"/>
                <w:lang w:val="es-MX"/>
              </w:rPr>
              <w:t>c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esos ali</w:t>
            </w:r>
            <w:r w:rsidRPr="001A4D29">
              <w:rPr>
                <w:rFonts w:asciiTheme="minorHAnsi" w:hAnsiTheme="minorHAnsi" w:cstheme="minorHAnsi"/>
                <w:lang w:val="es-MX"/>
              </w:rPr>
              <w:t>n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eados que aporten a los indicadores institucionales</w:t>
            </w:r>
            <w:r w:rsidRPr="001A4D29">
              <w:rPr>
                <w:rFonts w:asciiTheme="minorHAnsi" w:hAnsiTheme="minorHAnsi" w:cstheme="minorHAnsi"/>
                <w:lang w:val="es-MX"/>
              </w:rPr>
              <w:t>.</w:t>
            </w:r>
          </w:p>
          <w:p w:rsidR="00D84E0E" w:rsidRPr="001A4D29" w:rsidRDefault="005376F4" w:rsidP="00067585">
            <w:pPr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</w:p>
        </w:tc>
      </w:tr>
      <w:tr w:rsidR="00D84E0E" w:rsidRPr="007A3095" w:rsidTr="002B0590">
        <w:trPr>
          <w:trHeight w:hRule="exact" w:val="1935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Conocimientos nuevos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1835C6" w:rsidP="005C60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Alta Dirección, Responsables de capacitación y responsables del conocimiento adquirido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1835C6" w:rsidP="005C60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Personal Involucrado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1835C6" w:rsidP="005C60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Una vez recibida la Información</w:t>
            </w:r>
            <w:r w:rsidR="002B0590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al compartir los conocimientos y la experiencia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1835C6" w:rsidP="005C60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Reuniones de Trabajo, Reuniones informativas, Cursos de Capacitación</w:t>
            </w:r>
            <w:r w:rsidR="002B0590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a través del diálogo abierto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5C6033" w:rsidP="005C60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Difundir </w:t>
            </w:r>
            <w:r w:rsidR="001835C6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la informació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n a niveles pertinentes para un mejor desempeño de los procesos</w:t>
            </w:r>
            <w:r w:rsidR="002B0590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aumentando la confianza y colaboración en la Institución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</w:p>
        </w:tc>
      </w:tr>
      <w:tr w:rsidR="00D84E0E" w:rsidRPr="007A3095" w:rsidTr="0031330A">
        <w:trPr>
          <w:trHeight w:hRule="exact" w:val="2417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lastRenderedPageBreak/>
              <w:t>Cambios en los requisitos del cliente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5C6033" w:rsidP="005C60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Responsables de procesos.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5C6033" w:rsidP="005C60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Al personal involucrado en la prestación del servicio y a la Alta Dirección.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5C6033" w:rsidP="005C603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Antes, durante y después de una plan</w:t>
            </w:r>
            <w:r w:rsidR="0031330A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ificación de cambios al proceso, después de obtener resultados de la realización de encuestas para evaluar la satisfacción de los cliente.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5C6033" w:rsidP="003133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Reuniones de </w:t>
            </w:r>
            <w:r w:rsidR="002B0590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Trabajo, Reuniones informativas </w:t>
            </w:r>
            <w:r w:rsidR="0031330A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comunicando los resultados y tomando acciones adecuadas.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3B4594" w:rsidP="003113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Mejorar la calidad en el servicio</w:t>
            </w:r>
            <w:r w:rsidR="0031132B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y aumento en la satisfacción del cliente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</w:p>
        </w:tc>
      </w:tr>
      <w:tr w:rsidR="00D84E0E" w:rsidRPr="007A3095" w:rsidTr="000A313D">
        <w:trPr>
          <w:trHeight w:hRule="exact" w:val="2125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Quejas del cliente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3B4594" w:rsidP="003B45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Responsable de quejas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3B4594" w:rsidP="003B45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Personal Involucrado en la queja presentada, personal involucrado en el SGC y Alta Dirección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3B4594" w:rsidP="003B45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Al momento de recibir una queja, y se presenta reporte en reunión trimestral de Revisión por la Dirección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3B4594" w:rsidP="003B45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Página del SGC </w:t>
            </w:r>
            <w:hyperlink r:id="rId10" w:history="1">
              <w:r w:rsidRPr="001A4D29">
                <w:rPr>
                  <w:rFonts w:asciiTheme="minorHAnsi" w:hAnsiTheme="minorHAnsi" w:cstheme="minorHAnsi"/>
                  <w:sz w:val="22"/>
                  <w:szCs w:val="22"/>
                  <w:lang w:val="es-MX"/>
                </w:rPr>
                <w:t>www.scalidad.ujed.mx</w:t>
              </w:r>
            </w:hyperlink>
            <w:r w:rsidR="0031330A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  Reunión de revisión por la Dirección de cada área y del Comité.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3B4594" w:rsidP="003B459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Mantener comunicación con el usuario atendiendo las quejas para poder prestar un mejor servicio.</w:t>
            </w:r>
          </w:p>
        </w:tc>
      </w:tr>
      <w:tr w:rsidR="00D84E0E" w:rsidRPr="007A3095" w:rsidTr="00AC0FB5">
        <w:trPr>
          <w:trHeight w:hRule="exact" w:val="2255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No conformidades y acciones correctivas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3B4594" w:rsidP="00AC0F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Personal </w:t>
            </w:r>
            <w:r w:rsidR="00BF5DB3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que levanta la NC</w:t>
            </w:r>
            <w:r w:rsidR="0031330A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(personal del área, auditor interno y/o externo) 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BF5DB3" w:rsidP="00AC0F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dueños de procesos donde se está detectando la No Conformidad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BF5DB3" w:rsidP="00AC0F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Al momento de detectar la NC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BF5DB3" w:rsidP="00AC0F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Página del SGC </w:t>
            </w:r>
            <w:hyperlink r:id="rId11" w:history="1">
              <w:r w:rsidRPr="001A4D2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MX"/>
                </w:rPr>
                <w:t>www.scalidad.ujed.mx</w:t>
              </w:r>
            </w:hyperlink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 o Reporte de </w:t>
            </w:r>
            <w:r w:rsidR="00AC0FB5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Hallazgos cuando s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 trate de una No conformidad derivada de una Auditoría Interna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AC0FB5" w:rsidP="00AC0F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Atender con eficacia los incumplimientos a la norma por medio de Acciones Correctivas Eficientes que impidan se vuelva a presentar el problema</w:t>
            </w:r>
          </w:p>
        </w:tc>
      </w:tr>
      <w:tr w:rsidR="00D84E0E" w:rsidRPr="007A3095" w:rsidTr="00AC0FB5">
        <w:trPr>
          <w:trHeight w:hRule="exact" w:val="1706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Oportunidades de Mejora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31330A" w:rsidP="00AC0F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Alta Dirección, </w:t>
            </w:r>
            <w:r w:rsidR="00AC0FB5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Personal involucrado en los procesos y personal que detecte la oportunidad de mejora.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AC0FB5" w:rsidP="00AC0F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dueños de procesos donde se está detectando la oportunidad de mejora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AC0FB5" w:rsidP="00AC0F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Al momento de detectar la Oportunidad de Mejora o en Revisión por la Dirección.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AC0FB5" w:rsidP="00AC0F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Página del SGC </w:t>
            </w:r>
            <w:hyperlink r:id="rId12" w:history="1">
              <w:r w:rsidRPr="001A4D2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MX"/>
                </w:rPr>
                <w:t>www.scalidad.ujed.mx</w:t>
              </w:r>
            </w:hyperlink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Reunión de revisión por la Dirección de cada área y del Comité.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AC0FB5" w:rsidP="00AC0F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Mejorar el desempeño del proceso</w:t>
            </w:r>
            <w:r w:rsidR="000A313D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, las capacidades de la Institución y la satisfacción del clientes.</w:t>
            </w:r>
          </w:p>
        </w:tc>
      </w:tr>
      <w:tr w:rsidR="00D84E0E" w:rsidRPr="007A3095" w:rsidTr="00A85493">
        <w:trPr>
          <w:trHeight w:hRule="exact" w:val="3352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lastRenderedPageBreak/>
              <w:t>Cambios en documentación interna o externa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BC6C0C" w:rsidP="003E42F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Dueños de procesos que se encuentran dentro del alcance del SGC y a su vez los responsables de Control de información Documentada del área y de la Coordinación de Calidad.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BC6C0C" w:rsidP="003E42F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todo el personal involucrado en l</w:t>
            </w:r>
            <w:r w:rsidR="003E42F9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a documentación 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modificar.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3E42F9" w:rsidP="003E42F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Antes de la modificación para integrar a los responsables del proceso en la planificación de los cambios y una vez hecha la modificación se comunica a los involucrados.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5E03" w:rsidRPr="001A4D29" w:rsidRDefault="003E42F9" w:rsidP="00A854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Para la planificación se comunica de manera interna p</w:t>
            </w:r>
            <w:r w:rsidR="00785E03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or medio de trabajos colegiados, al momento de la notificación de los cambios se debe difundir vía página del SGC y dependiendo de servicio a usuarios, se comunica con apoyos visuales en puntos estratégicos.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A85493" w:rsidP="00A8549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Que las partes interesadas contribuyan a la mejora continua.</w:t>
            </w:r>
          </w:p>
        </w:tc>
      </w:tr>
      <w:tr w:rsidR="00D84E0E" w:rsidRPr="007A3095" w:rsidTr="00763A44">
        <w:trPr>
          <w:trHeight w:hRule="exact" w:val="2266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Planeación y Resultados de auditoria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A85493" w:rsidP="00763A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Auditor líder, Jefes de equipo auditor y auditores internos de Cali</w:t>
            </w:r>
            <w:r w:rsidR="00763A44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ad.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A85493" w:rsidP="00763A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todo el personal involucrado en el alcance del SGC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763A44" w:rsidP="00763A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Antes, durante y después de cada auditoría interna.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763A44" w:rsidP="00763A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Reuniones de trabajo, por medio de página del SGC, Revisión por la Dirección y reuniones de retroalimentación de auditoría.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763A44" w:rsidP="00763A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Dar a conocer toda la parte de evaluación, mantenimiento y verificación de la implementación y mantenimiento del Sistema de Gestión de la Calidad.</w:t>
            </w:r>
          </w:p>
        </w:tc>
      </w:tr>
      <w:tr w:rsidR="00D84E0E" w:rsidRPr="007A3095" w:rsidTr="00C8770D">
        <w:trPr>
          <w:trHeight w:hRule="exact" w:val="1987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D84E0E" w:rsidP="00D84E0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Resultados de revisión por la dirección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2C4652" w:rsidP="000A313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Comité de Calida</w:t>
            </w:r>
            <w:r w:rsidR="006A2A8F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d, Coordinación</w:t>
            </w:r>
            <w:r w:rsidR="000A313D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de Calidad,</w:t>
            </w:r>
            <w:r w:rsidR="006A2A8F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Directores, Coordinadores y jefes de área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6A2A8F" w:rsidP="00763A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todo el personal involucrado en el SGC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6A2A8F" w:rsidP="00763A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Después de cada Revisión por la Dirección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6A2A8F" w:rsidP="00763A44">
            <w:pPr>
              <w:jc w:val="center"/>
              <w:rPr>
                <w:rStyle w:val="Hipervnculo"/>
                <w:rFonts w:asciiTheme="minorHAnsi" w:hAnsiTheme="minorHAnsi" w:cstheme="minorHAnsi"/>
                <w:sz w:val="22"/>
                <w:szCs w:val="22"/>
                <w:u w:val="none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Por medio de la página del SGC </w:t>
            </w:r>
            <w:hyperlink r:id="rId13" w:history="1">
              <w:r w:rsidRPr="001A4D2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MX"/>
                </w:rPr>
                <w:t>www.scalidad.ujed.mx</w:t>
              </w:r>
            </w:hyperlink>
            <w:r w:rsidRPr="001A4D29">
              <w:rPr>
                <w:rStyle w:val="Hipervnculo"/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</w:p>
          <w:p w:rsidR="006A2A8F" w:rsidRPr="001A4D29" w:rsidRDefault="006A2A8F" w:rsidP="006A2A8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Style w:val="Hipervnculo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MX"/>
              </w:rPr>
              <w:t>Y de manera interna por medio de comunicados y reuniones con el personal a su cargo.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84E0E" w:rsidRPr="001A4D29" w:rsidRDefault="006A2A8F" w:rsidP="00763A4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Dar a conocer </w:t>
            </w:r>
            <w:r w:rsidR="00C8770D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los acuerdos y resultados de la revisión periódica del SGC.</w:t>
            </w:r>
          </w:p>
        </w:tc>
      </w:tr>
      <w:tr w:rsidR="00C8770D" w:rsidRPr="007A3095" w:rsidTr="003231B2">
        <w:trPr>
          <w:trHeight w:hRule="exact" w:val="1779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70D" w:rsidRPr="001A4D29" w:rsidRDefault="00C8770D" w:rsidP="00C8770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Plan de Capacitación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70D" w:rsidRPr="001A4D29" w:rsidRDefault="00C8770D" w:rsidP="00C8770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DDGRH Y </w:t>
            </w:r>
            <w:r w:rsidR="000A313D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Coordinación de Calidad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70D" w:rsidRPr="001A4D29" w:rsidRDefault="00C8770D" w:rsidP="00C8770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todo el personal involucrado en el SGC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70D" w:rsidRPr="001A4D29" w:rsidRDefault="00C8770D" w:rsidP="00C8770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DDGRH  - Junio por</w:t>
            </w:r>
            <w:r w:rsidR="000A313D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medio la Detección de Necesidades de C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apacitación</w:t>
            </w:r>
            <w:r w:rsidR="000A313D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(DNC)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876B2" w:rsidRPr="001A4D29" w:rsidRDefault="00C8770D" w:rsidP="001876B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través de estudios de campo</w:t>
            </w:r>
            <w:r w:rsidR="001876B2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de DNC y a través de las noticias de la página del SGC </w:t>
            </w:r>
            <w:hyperlink r:id="rId14" w:history="1">
              <w:r w:rsidR="001876B2" w:rsidRPr="001A4D29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s-MX"/>
                </w:rPr>
                <w:t>www.scalidad.ujed.mx</w:t>
              </w:r>
            </w:hyperlink>
            <w:r w:rsidR="001876B2" w:rsidRPr="001A4D29">
              <w:rPr>
                <w:rStyle w:val="Hipervnculo"/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  <w:r w:rsidR="001876B2" w:rsidRPr="001A4D29">
              <w:rPr>
                <w:rStyle w:val="Hipervnculo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es-MX"/>
              </w:rPr>
              <w:t>Correo electrónico.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70D" w:rsidRPr="001A4D29" w:rsidRDefault="003231B2" w:rsidP="00B15B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Que todo el personal involucrado en el SGC cuente con la competencia necesaria para desempeñar sus roles y responsabilidades </w:t>
            </w:r>
            <w:r w:rsidR="00B15B9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con 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efica</w:t>
            </w:r>
            <w:r w:rsidR="00B15B9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cia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</w:p>
        </w:tc>
      </w:tr>
      <w:tr w:rsidR="00C8770D" w:rsidRPr="007A3095" w:rsidTr="001112F7">
        <w:trPr>
          <w:trHeight w:hRule="exact" w:val="1705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70D" w:rsidRPr="001A4D29" w:rsidRDefault="00C8770D" w:rsidP="00C8770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lastRenderedPageBreak/>
              <w:t>Partes interesadas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70D" w:rsidRPr="001A4D29" w:rsidRDefault="001876B2" w:rsidP="00C8770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Cada responsable de procesos y áreas que pertenecen al alcance del SGC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70D" w:rsidRPr="001A4D29" w:rsidRDefault="003231B2" w:rsidP="00C8770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Cada responsable de procesos y áreas que pertenecen al alcance del SGC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70D" w:rsidRPr="001A4D29" w:rsidRDefault="003231B2" w:rsidP="00C8770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Cuando se requiera la interacción con las partes interesadas para </w:t>
            </w:r>
            <w:r w:rsidR="001112F7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dar seguimiento a los requisitos y a la revisión de la información pertinente.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70D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Por medios electrónicos,  de manera oficial a través de oficio, verbalmente o vía telefónica.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70D" w:rsidRPr="001A4D29" w:rsidRDefault="001112F7" w:rsidP="00C8770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Dar cumplimiento a las necesidades y expectativas de las partes interesadas pertinentes.</w:t>
            </w:r>
          </w:p>
        </w:tc>
      </w:tr>
      <w:tr w:rsidR="001112F7" w:rsidRPr="007A3095" w:rsidTr="004915A7">
        <w:trPr>
          <w:trHeight w:hRule="exact" w:val="2836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Riesgos</w:t>
            </w:r>
            <w:r w:rsidR="004915A7"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 xml:space="preserve"> y oportunidades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Cada responsable de procesos y áreas que pertenecen al alcance del SGC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 la alta Dirección y al personal involucrado.</w:t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 manera permanente para el seguimiento a las acciones determinadas para abordar los riesgos y</w:t>
            </w:r>
            <w:r w:rsidR="004915A7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oportunidades</w:t>
            </w:r>
          </w:p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Cada tres meses en Revisión por la Dirección para presentar avances y evaluar la eficacia de éstas acciones.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12F7" w:rsidRPr="001A4D29" w:rsidRDefault="001112F7" w:rsidP="00B15B9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A través de las </w:t>
            </w:r>
            <w:r w:rsidR="004915A7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entradas de Revisión por la Dirección y de informes de avances de las acciones tomadas.</w:t>
            </w: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12F7" w:rsidRPr="001A4D29" w:rsidRDefault="004915A7" w:rsidP="002A37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Evaluar</w:t>
            </w:r>
            <w:r w:rsidR="00B15B9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la eficacia de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las acciones con base en los resultados obtenidos</w:t>
            </w:r>
            <w:r w:rsidR="00B15B9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,</w:t>
            </w:r>
            <w:r w:rsidR="002A375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que permitan 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tomar decisiones optimiza</w:t>
            </w:r>
            <w:r w:rsidR="002A375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ndo l</w:t>
            </w:r>
            <w:r w:rsidR="00B15B9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os recursos</w:t>
            </w:r>
            <w:r w:rsidR="002A375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,</w:t>
            </w:r>
            <w:r w:rsidR="00B15B9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para disminuir los riesgos y </w:t>
            </w:r>
            <w:r w:rsidR="002A375E"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aprovechar las oportunidades detectada</w:t>
            </w:r>
            <w:r w:rsidRPr="001A4D29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s.</w:t>
            </w:r>
          </w:p>
        </w:tc>
      </w:tr>
      <w:tr w:rsidR="001112F7" w:rsidRPr="001A4D29" w:rsidTr="001876B2">
        <w:trPr>
          <w:trHeight w:hRule="exact" w:val="855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Comunicación Interna General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1112F7" w:rsidRPr="001A4D29" w:rsidTr="00907B0D">
        <w:trPr>
          <w:trHeight w:hRule="exact" w:val="497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Necesidades de Compras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1112F7" w:rsidRPr="007A3095" w:rsidTr="007A3095">
        <w:trPr>
          <w:trHeight w:hRule="exact" w:val="759"/>
          <w:jc w:val="center"/>
        </w:trPr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</w:pPr>
            <w:r w:rsidRPr="001A4D2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MX"/>
              </w:rPr>
              <w:t>La contratación de un servicio externo</w:t>
            </w:r>
          </w:p>
        </w:tc>
        <w:tc>
          <w:tcPr>
            <w:tcW w:w="2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12F7" w:rsidRPr="001A4D29" w:rsidRDefault="001112F7" w:rsidP="001112F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</w:tbl>
    <w:p w:rsidR="00227E3E" w:rsidRPr="001A4D29" w:rsidRDefault="00227E3E" w:rsidP="00AE3918">
      <w:pPr>
        <w:spacing w:line="200" w:lineRule="exact"/>
        <w:rPr>
          <w:rFonts w:asciiTheme="minorHAnsi" w:hAnsiTheme="minorHAnsi"/>
          <w:lang w:val="es-MX"/>
        </w:rPr>
      </w:pPr>
    </w:p>
    <w:sectPr w:rsidR="00227E3E" w:rsidRPr="001A4D29" w:rsidSect="001876B2">
      <w:headerReference w:type="default" r:id="rId15"/>
      <w:type w:val="continuous"/>
      <w:pgSz w:w="15840" w:h="12240" w:orient="landscape"/>
      <w:pgMar w:top="800" w:right="660" w:bottom="42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3A" w:rsidRDefault="00CB703A" w:rsidP="00C82D26">
      <w:r>
        <w:separator/>
      </w:r>
    </w:p>
  </w:endnote>
  <w:endnote w:type="continuationSeparator" w:id="0">
    <w:p w:rsidR="00CB703A" w:rsidRDefault="00CB703A" w:rsidP="00C8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3A" w:rsidRDefault="00CB703A" w:rsidP="00C82D26">
      <w:r>
        <w:separator/>
      </w:r>
    </w:p>
  </w:footnote>
  <w:footnote w:type="continuationSeparator" w:id="0">
    <w:p w:rsidR="00CB703A" w:rsidRDefault="00CB703A" w:rsidP="00C8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E15" w:rsidRPr="001A4D29" w:rsidRDefault="00AE3918" w:rsidP="001A4D29">
    <w:pPr>
      <w:pStyle w:val="Encabezado"/>
      <w:tabs>
        <w:tab w:val="clear" w:pos="4419"/>
        <w:tab w:val="clear" w:pos="8838"/>
        <w:tab w:val="left" w:pos="3180"/>
      </w:tabs>
      <w:jc w:val="center"/>
      <w:rPr>
        <w:rFonts w:asciiTheme="minorHAnsi" w:hAnsiTheme="minorHAnsi"/>
        <w:b/>
        <w:sz w:val="32"/>
        <w:szCs w:val="32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2FBB5E3" wp14:editId="2D7D956A">
          <wp:simplePos x="0" y="0"/>
          <wp:positionH relativeFrom="column">
            <wp:posOffset>7779195</wp:posOffset>
          </wp:positionH>
          <wp:positionV relativeFrom="paragraph">
            <wp:posOffset>-231140</wp:posOffset>
          </wp:positionV>
          <wp:extent cx="1065662" cy="747882"/>
          <wp:effectExtent l="0" t="0" r="127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62" cy="747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79C916E3" wp14:editId="327FF1CF">
          <wp:simplePos x="0" y="0"/>
          <wp:positionH relativeFrom="column">
            <wp:posOffset>160317</wp:posOffset>
          </wp:positionH>
          <wp:positionV relativeFrom="paragraph">
            <wp:posOffset>-290945</wp:posOffset>
          </wp:positionV>
          <wp:extent cx="1495425" cy="84314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230" cy="84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29" w:rsidRPr="001A4D29">
      <w:rPr>
        <w:rFonts w:asciiTheme="minorHAnsi" w:hAnsiTheme="minorHAnsi"/>
        <w:b/>
        <w:sz w:val="32"/>
        <w:szCs w:val="32"/>
      </w:rPr>
      <w:t>MATRIZ DE COMUNICACIÓN</w:t>
    </w:r>
  </w:p>
  <w:p w:rsidR="001A4D29" w:rsidRDefault="001A4D29">
    <w:pPr>
      <w:pStyle w:val="Encabezado"/>
    </w:pPr>
  </w:p>
  <w:p w:rsidR="001A4D29" w:rsidRDefault="001A4D29" w:rsidP="001A4D29">
    <w:pPr>
      <w:pStyle w:val="Encabezado"/>
      <w:jc w:val="center"/>
      <w:rPr>
        <w:rFonts w:asciiTheme="minorHAnsi" w:hAnsiTheme="minorHAnsi"/>
        <w:b/>
      </w:rPr>
    </w:pPr>
    <w:r w:rsidRPr="001A4D29">
      <w:rPr>
        <w:rFonts w:asciiTheme="minorHAnsi" w:hAnsiTheme="minorHAnsi"/>
        <w:b/>
      </w:rPr>
      <w:t xml:space="preserve">RSGC </w:t>
    </w:r>
    <w:proofErr w:type="gramStart"/>
    <w:r w:rsidRPr="001A4D29">
      <w:rPr>
        <w:rFonts w:asciiTheme="minorHAnsi" w:hAnsiTheme="minorHAnsi"/>
        <w:b/>
      </w:rPr>
      <w:t>7.4,A</w:t>
    </w:r>
    <w:proofErr w:type="gramEnd"/>
  </w:p>
  <w:p w:rsidR="00AE3918" w:rsidRPr="00AE3918" w:rsidRDefault="00AE3918" w:rsidP="001A4D29">
    <w:pPr>
      <w:pStyle w:val="Encabezado"/>
      <w:jc w:val="center"/>
      <w:rPr>
        <w:rFonts w:asciiTheme="minorHAnsi" w:hAnsiTheme="minorHAnsi"/>
        <w:b/>
        <w:lang w:val="es-MX"/>
      </w:rPr>
    </w:pPr>
    <w:r w:rsidRPr="00AE3918">
      <w:rPr>
        <w:rFonts w:asciiTheme="minorHAnsi" w:hAnsiTheme="minorHAnsi"/>
        <w:b/>
        <w:lang w:val="es-MX"/>
      </w:rPr>
      <w:t>Edición 1</w:t>
    </w:r>
  </w:p>
  <w:p w:rsidR="001A4D29" w:rsidRDefault="001A4D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F10"/>
    <w:multiLevelType w:val="multilevel"/>
    <w:tmpl w:val="5DBEBF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3E"/>
    <w:rsid w:val="00014E15"/>
    <w:rsid w:val="00067585"/>
    <w:rsid w:val="000A313D"/>
    <w:rsid w:val="000F304B"/>
    <w:rsid w:val="001112F7"/>
    <w:rsid w:val="001835C6"/>
    <w:rsid w:val="001876B2"/>
    <w:rsid w:val="001A4D29"/>
    <w:rsid w:val="001F2D7E"/>
    <w:rsid w:val="00227E3E"/>
    <w:rsid w:val="002A375E"/>
    <w:rsid w:val="002B0590"/>
    <w:rsid w:val="002C4652"/>
    <w:rsid w:val="0031132B"/>
    <w:rsid w:val="0031330A"/>
    <w:rsid w:val="003231B2"/>
    <w:rsid w:val="003B4594"/>
    <w:rsid w:val="003E0F41"/>
    <w:rsid w:val="003E42F9"/>
    <w:rsid w:val="004438AC"/>
    <w:rsid w:val="0045317B"/>
    <w:rsid w:val="004915A7"/>
    <w:rsid w:val="004E6545"/>
    <w:rsid w:val="005376F4"/>
    <w:rsid w:val="00594A51"/>
    <w:rsid w:val="005B4B86"/>
    <w:rsid w:val="005B6DB3"/>
    <w:rsid w:val="005C6033"/>
    <w:rsid w:val="00617C39"/>
    <w:rsid w:val="00624139"/>
    <w:rsid w:val="00654760"/>
    <w:rsid w:val="00685C92"/>
    <w:rsid w:val="006A2A8F"/>
    <w:rsid w:val="00763A44"/>
    <w:rsid w:val="007679D5"/>
    <w:rsid w:val="00785E03"/>
    <w:rsid w:val="007A3095"/>
    <w:rsid w:val="007A7FEB"/>
    <w:rsid w:val="007C6C81"/>
    <w:rsid w:val="007E039D"/>
    <w:rsid w:val="008B3DFB"/>
    <w:rsid w:val="008D6933"/>
    <w:rsid w:val="008D750A"/>
    <w:rsid w:val="008F00B5"/>
    <w:rsid w:val="00903C0A"/>
    <w:rsid w:val="00942336"/>
    <w:rsid w:val="00A46B7F"/>
    <w:rsid w:val="00A85493"/>
    <w:rsid w:val="00AA6466"/>
    <w:rsid w:val="00AC0FB5"/>
    <w:rsid w:val="00AE3918"/>
    <w:rsid w:val="00B15B9E"/>
    <w:rsid w:val="00BC6C0C"/>
    <w:rsid w:val="00BF5DB3"/>
    <w:rsid w:val="00C357D6"/>
    <w:rsid w:val="00C72451"/>
    <w:rsid w:val="00C82D26"/>
    <w:rsid w:val="00C8770D"/>
    <w:rsid w:val="00CB703A"/>
    <w:rsid w:val="00CB70B6"/>
    <w:rsid w:val="00CE6341"/>
    <w:rsid w:val="00CF12CE"/>
    <w:rsid w:val="00D222AC"/>
    <w:rsid w:val="00D2241F"/>
    <w:rsid w:val="00D84E0E"/>
    <w:rsid w:val="00D84E2D"/>
    <w:rsid w:val="00E3172D"/>
    <w:rsid w:val="00E321D2"/>
    <w:rsid w:val="00E60E16"/>
    <w:rsid w:val="00F3417A"/>
    <w:rsid w:val="00F6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A69C1F"/>
  <w15:docId w15:val="{7088D7C8-9174-4FB9-A6C1-1D0968F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50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nhideWhenUsed/>
    <w:rsid w:val="00C82D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82D26"/>
  </w:style>
  <w:style w:type="paragraph" w:styleId="Piedepgina">
    <w:name w:val="footer"/>
    <w:basedOn w:val="Normal"/>
    <w:link w:val="PiedepginaCar"/>
    <w:uiPriority w:val="99"/>
    <w:unhideWhenUsed/>
    <w:rsid w:val="00C82D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D26"/>
  </w:style>
  <w:style w:type="character" w:styleId="Hipervnculo">
    <w:name w:val="Hyperlink"/>
    <w:basedOn w:val="Fuentedeprrafopredeter"/>
    <w:uiPriority w:val="99"/>
    <w:unhideWhenUsed/>
    <w:rsid w:val="00537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lidad.ujed.mx" TargetMode="External"/><Relationship Id="rId13" Type="http://schemas.openxmlformats.org/officeDocument/2006/relationships/hyperlink" Target="http://www.scalidad.ujed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alidad.ujed.mx" TargetMode="External"/><Relationship Id="rId12" Type="http://schemas.openxmlformats.org/officeDocument/2006/relationships/hyperlink" Target="http://www.scalidad.ujed.m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alidad.ujed.m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calidad.ujed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alidad.ujed.mx" TargetMode="External"/><Relationship Id="rId14" Type="http://schemas.openxmlformats.org/officeDocument/2006/relationships/hyperlink" Target="http://www.scalidad.ujed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1183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Calidad</dc:creator>
  <cp:lastModifiedBy>user</cp:lastModifiedBy>
  <cp:revision>3</cp:revision>
  <dcterms:created xsi:type="dcterms:W3CDTF">2021-10-07T03:15:00Z</dcterms:created>
  <dcterms:modified xsi:type="dcterms:W3CDTF">2021-10-07T14:27:00Z</dcterms:modified>
</cp:coreProperties>
</file>